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E27C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ЗАКЛЮЧЕНИЕ </w:t>
      </w:r>
    </w:p>
    <w:p w:rsidR="00E27CAD" w:rsidRPr="00E27C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6F5454" w:rsidRDefault="006F5454" w:rsidP="008F134B">
      <w:pPr>
        <w:jc w:val="both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8F134B">
        <w:rPr>
          <w:b/>
          <w:sz w:val="26"/>
          <w:szCs w:val="26"/>
        </w:rPr>
        <w:t xml:space="preserve"> </w:t>
      </w: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74AA0">
        <w:rPr>
          <w:b/>
          <w:bCs/>
          <w:sz w:val="26"/>
          <w:szCs w:val="26"/>
        </w:rPr>
        <w:t xml:space="preserve"> на 2021-2025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874AA0" w:rsidP="00AB0ECD">
      <w:r>
        <w:t>02</w:t>
      </w:r>
      <w:r w:rsidR="00A862AB">
        <w:t xml:space="preserve"> </w:t>
      </w:r>
      <w:r>
        <w:t>сентября</w:t>
      </w:r>
      <w:r w:rsidR="008F134B">
        <w:t xml:space="preserve"> 2020</w:t>
      </w:r>
      <w:r w:rsidR="00F02F32">
        <w:t xml:space="preserve"> года</w:t>
      </w:r>
      <w:r w:rsidR="00737052">
        <w:t xml:space="preserve">            </w:t>
      </w:r>
      <w:r>
        <w:tab/>
        <w:t xml:space="preserve">   </w:t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>
        <w:t xml:space="preserve">                        </w:t>
      </w:r>
      <w:r w:rsidR="00737052">
        <w:t xml:space="preserve">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 w:rsidR="00E0244E">
        <w:t>98</w:t>
      </w:r>
      <w:bookmarkStart w:id="0" w:name="_GoBack"/>
      <w:bookmarkEnd w:id="0"/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016233" w:rsidRPr="00DB12FA">
        <w:t xml:space="preserve">оценка финансово-экономических обоснований </w:t>
      </w:r>
      <w:r w:rsidR="00016233" w:rsidRPr="00644668">
        <w:t>при разработке проекта</w:t>
      </w:r>
      <w:r w:rsidR="00016233">
        <w:t xml:space="preserve">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016233">
        <w:rPr>
          <w:bCs/>
        </w:rPr>
        <w:t>ерюнгринском районе на 2021</w:t>
      </w:r>
      <w:r w:rsidR="001845F5">
        <w:rPr>
          <w:bCs/>
        </w:rPr>
        <w:t>-202</w:t>
      </w:r>
      <w:r w:rsidR="00016233">
        <w:rPr>
          <w:bCs/>
        </w:rPr>
        <w:t>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D5D56" w:rsidRDefault="002D5D56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016233">
        <w:rPr>
          <w:bCs/>
        </w:rPr>
        <w:t>2021</w:t>
      </w:r>
      <w:r w:rsidR="00910559">
        <w:rPr>
          <w:bCs/>
        </w:rPr>
        <w:t>-202</w:t>
      </w:r>
      <w:r w:rsidR="00016233">
        <w:rPr>
          <w:bCs/>
        </w:rPr>
        <w:t>5</w:t>
      </w:r>
      <w:r w:rsidR="00962897">
        <w:rPr>
          <w:bCs/>
        </w:rPr>
        <w:t xml:space="preserve"> годы»</w:t>
      </w:r>
      <w:r w:rsidR="00016233">
        <w:rPr>
          <w:bCs/>
        </w:rPr>
        <w:t xml:space="preserve"> </w:t>
      </w:r>
      <w:r w:rsidR="00191317">
        <w:rPr>
          <w:bCs/>
        </w:rPr>
        <w:t>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BD0171">
        <w:rPr>
          <w:bCs/>
        </w:rPr>
        <w:t>29</w:t>
      </w:r>
      <w:r w:rsidR="004B086F" w:rsidRPr="00B35140">
        <w:rPr>
          <w:bCs/>
        </w:rPr>
        <w:t>.</w:t>
      </w:r>
      <w:r w:rsidR="00835041">
        <w:rPr>
          <w:bCs/>
        </w:rPr>
        <w:t>07</w:t>
      </w:r>
      <w:r w:rsidR="00BD0171">
        <w:rPr>
          <w:bCs/>
        </w:rPr>
        <w:t>.2020 года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835041">
        <w:t>28</w:t>
      </w:r>
      <w:r>
        <w:t>.0</w:t>
      </w:r>
      <w:r w:rsidR="00835041">
        <w:t>7</w:t>
      </w:r>
      <w:r w:rsidR="00BD0171">
        <w:t xml:space="preserve">.2020 года </w:t>
      </w:r>
      <w:r>
        <w:t xml:space="preserve"> № </w:t>
      </w:r>
      <w:r w:rsidR="00835041">
        <w:t>62</w:t>
      </w:r>
      <w:r>
        <w:t>;</w:t>
      </w:r>
    </w:p>
    <w:p w:rsidR="00DD5704" w:rsidRPr="004522FF" w:rsidRDefault="008C7269" w:rsidP="00172615">
      <w:pPr>
        <w:autoSpaceDE w:val="0"/>
        <w:autoSpaceDN w:val="0"/>
        <w:adjustRightInd w:val="0"/>
        <w:jc w:val="both"/>
        <w:rPr>
          <w:b/>
        </w:rPr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835041">
        <w:t xml:space="preserve">от </w:t>
      </w:r>
      <w:r w:rsidR="00835041" w:rsidRPr="00835041">
        <w:t>05</w:t>
      </w:r>
      <w:r w:rsidR="00B04DF5" w:rsidRPr="00835041">
        <w:t>.</w:t>
      </w:r>
      <w:r w:rsidR="00A75262" w:rsidRPr="00835041">
        <w:t>0</w:t>
      </w:r>
      <w:r w:rsidR="00835041" w:rsidRPr="00835041">
        <w:t>8</w:t>
      </w:r>
      <w:r w:rsidR="00BD0171" w:rsidRPr="00835041">
        <w:t>.2020 года</w:t>
      </w:r>
      <w:r w:rsidR="00CE1F0C" w:rsidRPr="00835041">
        <w:t xml:space="preserve"> </w:t>
      </w:r>
      <w:r w:rsidR="00BD0171" w:rsidRPr="00835041">
        <w:t>№ 02-15</w:t>
      </w:r>
      <w:r w:rsidR="00835041" w:rsidRPr="00835041">
        <w:t>/118</w:t>
      </w:r>
      <w:r w:rsidR="007301A3" w:rsidRPr="00835041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7301A3">
        <w:fldChar w:fldCharType="begin"/>
      </w:r>
      <w:r w:rsidR="007301A3">
        <w:instrText xml:space="preserve"> HYPERLINK "consultantplus://offline/ref=D41C32A49BF36174B21D466CD92173F22E1D20FFD049A30F7DDAF44E2C3D8FBE90E4EFB7D61030B06D1FE9Q1fEK" </w:instrText>
      </w:r>
      <w:r w:rsidR="007301A3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7301A3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9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E27CAD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</w:p>
    <w:p w:rsidR="00172615" w:rsidRDefault="00E27CA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B271A" w:rsidRDefault="003B271A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</w:t>
      </w:r>
      <w:r w:rsidR="009C2148">
        <w:t xml:space="preserve"> от 17.07.1999 г. № 178-ФЗ «О государственной социальной помощи»;</w:t>
      </w:r>
    </w:p>
    <w:p w:rsidR="009C2148" w:rsidRDefault="009C2148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12.01.1195 г. № 5-ФЗ «О ветеранах»;</w:t>
      </w:r>
    </w:p>
    <w:p w:rsidR="00525DEA" w:rsidRDefault="00525DEA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F30CF9">
        <w:t>Закон Республики Саха (Якутия) от 05.03.2002 г. 5-З № 341-</w:t>
      </w:r>
      <w:r w:rsidR="00F30CF9">
        <w:rPr>
          <w:lang w:val="en-US"/>
        </w:rPr>
        <w:t>II</w:t>
      </w:r>
      <w:r w:rsidR="00F30CF9">
        <w:t xml:space="preserve"> «О дополнительных гарантиях по социальной защите пенсионеров и отдельных категорий лиц, проживающих в Республике Саха (Якутия);</w:t>
      </w:r>
    </w:p>
    <w:p w:rsidR="00F30CF9" w:rsidRPr="00F30CF9" w:rsidRDefault="00F30CF9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решение Нерюнгринского районного совета депутатов от 27.08.2013 г. № 4-46 «Об утверждении Порядка об исполнении </w:t>
      </w:r>
      <w:r w:rsidR="0008222E">
        <w:t>муниципальным образованием «Нерюнгринский район» полномочий в сфере отдельных направлений социальной политики»;</w:t>
      </w:r>
      <w:r>
        <w:t xml:space="preserve">  </w:t>
      </w:r>
    </w:p>
    <w:p w:rsidR="003B271A" w:rsidRPr="00581E86" w:rsidRDefault="003B271A" w:rsidP="003B271A">
      <w:pPr>
        <w:jc w:val="both"/>
      </w:pPr>
      <w:r w:rsidRPr="00581E86">
        <w:t xml:space="preserve"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</w:t>
      </w:r>
      <w:r w:rsidRPr="00581E86">
        <w:lastRenderedPageBreak/>
        <w:t>«Нерюнгринский район» Республики Саха (Якутия) до 2030 года с применением проектного управления»;</w:t>
      </w:r>
    </w:p>
    <w:p w:rsidR="003B271A" w:rsidRPr="00581E86" w:rsidRDefault="003B271A" w:rsidP="003B271A">
      <w:pPr>
        <w:jc w:val="both"/>
      </w:pPr>
      <w:r w:rsidRPr="00581E86">
        <w:t>- Постановление Нерюнгринской районной администрации от 28.10.2019 года № 1714    «Об утверждении прогноза социально-экономического развития Нерюнгринского района на 2020-2022 годы»;</w:t>
      </w:r>
    </w:p>
    <w:p w:rsidR="003B271A" w:rsidRPr="00581E86" w:rsidRDefault="003B271A" w:rsidP="003B271A">
      <w:pPr>
        <w:jc w:val="both"/>
      </w:pPr>
      <w:r w:rsidRPr="00581E86">
        <w:rPr>
          <w:rFonts w:eastAsia="Calibri"/>
          <w:bCs/>
        </w:rPr>
        <w:t xml:space="preserve">- </w:t>
      </w:r>
      <w:r w:rsidRPr="00581E86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3B271A" w:rsidRPr="00581E86" w:rsidRDefault="003B271A" w:rsidP="003B271A">
      <w:pPr>
        <w:jc w:val="both"/>
      </w:pPr>
      <w:r w:rsidRPr="00581E86">
        <w:t>- Решение 15-й сессии Нерюнгринского районного Совета депутатов от 07.07.2020 г. № 1-15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годов»;</w:t>
      </w:r>
    </w:p>
    <w:p w:rsidR="003B271A" w:rsidRPr="00581E86" w:rsidRDefault="003B271A" w:rsidP="003B271A">
      <w:pPr>
        <w:jc w:val="both"/>
      </w:pPr>
      <w:r w:rsidRPr="00581E86">
        <w:t>- прочие документы.</w:t>
      </w:r>
    </w:p>
    <w:p w:rsidR="00E27CAD" w:rsidRDefault="00E27CAD" w:rsidP="003B271A">
      <w:pPr>
        <w:ind w:firstLine="708"/>
        <w:jc w:val="both"/>
      </w:pPr>
    </w:p>
    <w:p w:rsidR="0008222E" w:rsidRDefault="003B271A" w:rsidP="003B271A">
      <w:pPr>
        <w:ind w:firstLine="708"/>
        <w:jc w:val="both"/>
      </w:pPr>
      <w:r>
        <w:t xml:space="preserve">Представленный проект разработан Отделом социальной и молодежной политики Нерюнгринской районной администрации.  </w:t>
      </w:r>
    </w:p>
    <w:p w:rsidR="0008222E" w:rsidRDefault="0008222E" w:rsidP="003B271A">
      <w:pPr>
        <w:ind w:firstLine="708"/>
        <w:jc w:val="both"/>
      </w:pPr>
      <w:r>
        <w:t>Основной целью Программы в соответствии с паспортом является</w:t>
      </w:r>
      <w:r>
        <w:t xml:space="preserve"> – обеспечение целостности системы социальной поддержки семьи, отдельных категорий населения и </w:t>
      </w:r>
      <w:r w:rsidR="00756889">
        <w:t>деятельности,</w:t>
      </w:r>
      <w:r>
        <w:t xml:space="preserve"> некоммерческих социально ориентированных организаций.</w:t>
      </w:r>
    </w:p>
    <w:p w:rsidR="00756889" w:rsidRDefault="00756889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F71570">
        <w:t>Достижение указанной цели будет достигаться путем решения следующих поставленных задач:</w:t>
      </w:r>
    </w:p>
    <w:p w:rsidR="00756889" w:rsidRDefault="00756889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>- 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(Якутия);</w:t>
      </w:r>
    </w:p>
    <w:p w:rsidR="00756889" w:rsidRDefault="00756889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>- создание условий для успешной реализации семейно-родительских отношений, основ материнства и детства;</w:t>
      </w:r>
    </w:p>
    <w:p w:rsidR="005B4F28" w:rsidRDefault="00756889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5B4F28">
        <w:t>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ситуацию;</w:t>
      </w:r>
    </w:p>
    <w:p w:rsidR="00FE0BEC" w:rsidRDefault="005B4F28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FE0BEC">
        <w:t>осуществление поддержки деятельности социально ориентированных некоммерческих организаций;</w:t>
      </w:r>
    </w:p>
    <w:p w:rsidR="00FE0BEC" w:rsidRDefault="00FE0BEC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предоставление дополнительных мер социальной поддержки отдельным категориям граждан по муниципальным правовым актам муниципальных образований;</w:t>
      </w:r>
    </w:p>
    <w:p w:rsidR="00FE0BEC" w:rsidRDefault="00FE0BEC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>- создание условий для социально-культурной адаптации и интеграции лиц с ограниченными возможностями в общество.</w:t>
      </w:r>
    </w:p>
    <w:p w:rsidR="00E27CAD" w:rsidRDefault="00E27CAD" w:rsidP="008C3794">
      <w:pPr>
        <w:ind w:firstLine="708"/>
        <w:jc w:val="both"/>
      </w:pPr>
    </w:p>
    <w:p w:rsidR="008C3794" w:rsidRPr="009F5BF7" w:rsidRDefault="008C3794" w:rsidP="008C3794">
      <w:pPr>
        <w:ind w:firstLine="708"/>
        <w:jc w:val="both"/>
      </w:pPr>
      <w:r w:rsidRPr="009F5BF7">
        <w:t xml:space="preserve">Цели программы </w:t>
      </w:r>
      <w:r w:rsidRPr="009F5BF7">
        <w:rPr>
          <w:b/>
        </w:rPr>
        <w:t>соответствуют</w:t>
      </w:r>
      <w:r w:rsidRPr="009F5BF7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управления».         </w:t>
      </w:r>
    </w:p>
    <w:p w:rsidR="008C3794" w:rsidRDefault="008C3794" w:rsidP="008C3794">
      <w:pPr>
        <w:ind w:firstLine="708"/>
        <w:jc w:val="both"/>
      </w:pPr>
      <w:r w:rsidRPr="009F5BF7">
        <w:t>Постановлением Нерюнгринской районной администрации от 28.10.2019 года № 1714 «Об утверждении прогноза социально-экономического развития Нерюнгринского района на 2020-2022 годы» утверждены основные параметры прогноза социально-экономического развития Нерюнгринского района до 2022 года. Прогноз социально-экономического развития на 2023-2025 год отсутствует. 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</w:p>
    <w:p w:rsidR="00E27CAD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F1A73">
        <w:tab/>
      </w:r>
    </w:p>
    <w:p w:rsidR="008C3794" w:rsidRDefault="00E27CAD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C3794">
        <w:t xml:space="preserve">Общий объем средств  на реализацию муниципальной программы  по базовому варианту составляет </w:t>
      </w:r>
      <w:r w:rsidR="008C3794">
        <w:t>50 851,3</w:t>
      </w:r>
      <w:r w:rsidR="008C3794">
        <w:t xml:space="preserve"> тыс. рублей.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>
        <w:t>7 930,0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>
        <w:t>8 276,7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2023 году – </w:t>
      </w:r>
      <w:r>
        <w:t>11 140,0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2024 году – </w:t>
      </w:r>
      <w:r>
        <w:t>11 555,4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2025 году – </w:t>
      </w:r>
      <w:r>
        <w:t>11 949,2</w:t>
      </w:r>
      <w:r>
        <w:t xml:space="preserve"> тыс. рублей.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>
        <w:t>55 364,9</w:t>
      </w:r>
      <w:r>
        <w:t xml:space="preserve"> тыс. рублей.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>
        <w:t>9 976,3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>
        <w:t>10 744,0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2023 году – </w:t>
      </w:r>
      <w:r>
        <w:t>11 140,0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2024 году – </w:t>
      </w:r>
      <w:r>
        <w:t>11 555,4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2025 году – </w:t>
      </w:r>
      <w:r>
        <w:t>11 949,2</w:t>
      </w:r>
      <w:r>
        <w:t xml:space="preserve"> тыс. рублей.</w:t>
      </w:r>
    </w:p>
    <w:p w:rsidR="00E27CAD" w:rsidRDefault="00E27CAD" w:rsidP="008C3794">
      <w:pPr>
        <w:ind w:firstLine="708"/>
        <w:jc w:val="both"/>
      </w:pPr>
    </w:p>
    <w:p w:rsidR="008C3794" w:rsidRPr="00DE0103" w:rsidRDefault="008C3794" w:rsidP="008C3794">
      <w:pPr>
        <w:ind w:firstLine="708"/>
        <w:jc w:val="both"/>
      </w:pPr>
      <w:proofErr w:type="gramStart"/>
      <w:r w:rsidRPr="00DE0103">
        <w:t xml:space="preserve">Объем финансирования по муниципальной программе в 2021-2022 годы </w:t>
      </w:r>
      <w:r w:rsidRPr="00DE0103">
        <w:rPr>
          <w:b/>
        </w:rPr>
        <w:t>соответствует</w:t>
      </w:r>
      <w:r w:rsidRPr="00DE0103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</w:t>
      </w:r>
      <w:proofErr w:type="gramEnd"/>
      <w:r w:rsidRPr="00DE0103">
        <w:t xml:space="preserve"> </w:t>
      </w:r>
      <w:proofErr w:type="gramStart"/>
      <w:r w:rsidRPr="00DE0103">
        <w:t>№ 1-15 от 07.07.2020).</w:t>
      </w:r>
      <w:proofErr w:type="gramEnd"/>
    </w:p>
    <w:p w:rsidR="00E27CAD" w:rsidRDefault="00E27CAD" w:rsidP="008C3794">
      <w:pPr>
        <w:ind w:firstLine="708"/>
        <w:jc w:val="both"/>
      </w:pPr>
    </w:p>
    <w:p w:rsidR="008C3794" w:rsidRDefault="008C3794" w:rsidP="008C3794">
      <w:pPr>
        <w:ind w:firstLine="708"/>
        <w:jc w:val="both"/>
      </w:pPr>
      <w:r w:rsidRPr="00DE0103">
        <w:t>В результате проведения финансово-экономического анализа установлено:</w:t>
      </w:r>
    </w:p>
    <w:p w:rsidR="00587D7B" w:rsidRDefault="00587D7B" w:rsidP="00641508">
      <w:pPr>
        <w:tabs>
          <w:tab w:val="left" w:pos="567"/>
        </w:tabs>
        <w:jc w:val="both"/>
        <w:outlineLvl w:val="0"/>
      </w:pPr>
    </w:p>
    <w:p w:rsidR="00641508" w:rsidRDefault="00641508" w:rsidP="00641508">
      <w:pPr>
        <w:tabs>
          <w:tab w:val="left" w:pos="567"/>
        </w:tabs>
        <w:jc w:val="both"/>
        <w:outlineLvl w:val="0"/>
      </w:pPr>
      <w:r>
        <w:t xml:space="preserve">1. </w:t>
      </w:r>
      <w:r w:rsidRPr="007172A4">
        <w:rPr>
          <w:b/>
        </w:rPr>
        <w:t>В нарушение</w:t>
      </w:r>
      <w:r w:rsidRPr="007172A4">
        <w:t xml:space="preserve"> пункта 4.1. раздела </w:t>
      </w:r>
      <w:r w:rsidRPr="007172A4">
        <w:rPr>
          <w:lang w:val="en-US"/>
        </w:rPr>
        <w:t>IV</w:t>
      </w:r>
      <w:r w:rsidRPr="007172A4">
        <w:t xml:space="preserve">. </w:t>
      </w:r>
      <w:proofErr w:type="gramStart"/>
      <w:r w:rsidRPr="007172A4">
        <w:t xml:space="preserve">«Экспертиза и оценка разработанной программы»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(далее – Порядок № 451 от 26.03.2018 г.), в Контрольно-счетную палату МО «Нерюнгринский район» </w:t>
      </w:r>
      <w:r w:rsidRPr="007172A4">
        <w:rPr>
          <w:b/>
          <w:u w:val="single"/>
        </w:rPr>
        <w:t>не представлено</w:t>
      </w:r>
      <w:r w:rsidRPr="007172A4">
        <w:t xml:space="preserve"> экспертное заключение Правового управления Нерюнгринской районной администрации.  </w:t>
      </w:r>
      <w:proofErr w:type="gramEnd"/>
    </w:p>
    <w:p w:rsidR="00587D7B" w:rsidRDefault="00587D7B" w:rsidP="0075688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11560" w:rsidRDefault="00641508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2. </w:t>
      </w:r>
      <w:r w:rsidR="00FE0BEC">
        <w:t xml:space="preserve"> </w:t>
      </w:r>
      <w:proofErr w:type="gramStart"/>
      <w:r w:rsidR="00211560" w:rsidRPr="007172A4">
        <w:t xml:space="preserve">Согласно подпункта 4, пункта 2.1. раздела </w:t>
      </w:r>
      <w:r w:rsidR="00211560" w:rsidRPr="007172A4">
        <w:rPr>
          <w:lang w:val="en-US"/>
        </w:rPr>
        <w:t>II</w:t>
      </w:r>
      <w:r w:rsidR="00211560" w:rsidRPr="007172A4">
        <w:t xml:space="preserve"> «Требования к содержанию разработанной муниципальной программы» Порядка № 451 от 26.03.2018 года,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="00211560" w:rsidRPr="007172A4">
        <w:rPr>
          <w:u w:val="single"/>
        </w:rPr>
        <w:t>указаны основные мероприятия, включенные в состав подпрограммы (направления) муниципальной программы</w:t>
      </w:r>
      <w:r w:rsidR="00211560" w:rsidRPr="007172A4">
        <w:t>, а также ожидаемые конечные результаты реализации программы.</w:t>
      </w:r>
      <w:proofErr w:type="gramEnd"/>
    </w:p>
    <w:p w:rsidR="00587D7B" w:rsidRDefault="00587D7B" w:rsidP="00D045F8">
      <w:pPr>
        <w:jc w:val="both"/>
      </w:pPr>
    </w:p>
    <w:p w:rsidR="00D045F8" w:rsidRDefault="00211560" w:rsidP="00D045F8">
      <w:pPr>
        <w:jc w:val="both"/>
      </w:pPr>
      <w:r>
        <w:t xml:space="preserve">3. </w:t>
      </w:r>
      <w:r w:rsidR="00D045F8">
        <w:t>Приложение № 2 «Сведения о целевых показателях (индикаторах) муниципальной программы в разрезе подпрограмм, задач и мероприятий» не соответствует утвержденной форме</w:t>
      </w:r>
      <w:r w:rsidR="00D045F8" w:rsidRPr="004541B5">
        <w:t xml:space="preserve"> </w:t>
      </w:r>
      <w:r w:rsidR="00D045F8">
        <w:t>Порядком</w:t>
      </w:r>
      <w:r w:rsidR="00D045F8" w:rsidRPr="007172A4">
        <w:t xml:space="preserve"> № 451 от 26.03.2018 года</w:t>
      </w:r>
      <w:r w:rsidR="00D045F8">
        <w:t>.</w:t>
      </w:r>
    </w:p>
    <w:p w:rsidR="00587D7B" w:rsidRDefault="00587D7B" w:rsidP="001F73D1">
      <w:pPr>
        <w:jc w:val="both"/>
      </w:pPr>
    </w:p>
    <w:p w:rsidR="001F73D1" w:rsidRDefault="00D045F8" w:rsidP="001F73D1">
      <w:pPr>
        <w:jc w:val="both"/>
      </w:pPr>
      <w:r>
        <w:t xml:space="preserve">4. </w:t>
      </w:r>
      <w:r w:rsidR="001F73D1">
        <w:t xml:space="preserve">Индикаторы раздела </w:t>
      </w:r>
      <w:r w:rsidR="001F73D1" w:rsidRPr="00A15732">
        <w:rPr>
          <w:lang w:val="en-US"/>
        </w:rPr>
        <w:t>V</w:t>
      </w:r>
      <w:r w:rsidR="001F73D1">
        <w:t xml:space="preserve"> не соответствуют индикаторам приложения № 2 «Сведения о целевых показателях (индикаторах) муниципальной программы в разрезе подпрограмм, задач и мероприятий».</w:t>
      </w:r>
    </w:p>
    <w:p w:rsidR="00587D7B" w:rsidRDefault="00587D7B" w:rsidP="001F73D1">
      <w:pPr>
        <w:jc w:val="both"/>
      </w:pPr>
    </w:p>
    <w:p w:rsidR="001F73D1" w:rsidRPr="001F73D1" w:rsidRDefault="001F73D1" w:rsidP="001F73D1">
      <w:pPr>
        <w:jc w:val="both"/>
      </w:pPr>
      <w:r>
        <w:t xml:space="preserve">5. </w:t>
      </w:r>
      <w:r w:rsidRPr="001F73D1">
        <w:rPr>
          <w:b/>
        </w:rPr>
        <w:t xml:space="preserve">В нарушение </w:t>
      </w:r>
      <w:r w:rsidRPr="001F73D1">
        <w:t xml:space="preserve"> подпункта 5, пункта  2.1 раздела  </w:t>
      </w:r>
      <w:r w:rsidRPr="001F73D1">
        <w:rPr>
          <w:lang w:val="en-US"/>
        </w:rPr>
        <w:t>II</w:t>
      </w:r>
      <w:r w:rsidRPr="001F73D1">
        <w:t xml:space="preserve">  Порядка  №  451  от 26.03.2018 г., не представлены статистические данные, используемые для расчета индикаторов.</w:t>
      </w:r>
    </w:p>
    <w:p w:rsidR="00587D7B" w:rsidRDefault="00587D7B" w:rsidP="002F1A73">
      <w:pPr>
        <w:jc w:val="both"/>
      </w:pPr>
    </w:p>
    <w:p w:rsidR="002F1A73" w:rsidRPr="007172A4" w:rsidRDefault="001F73D1" w:rsidP="002F1A73">
      <w:pPr>
        <w:jc w:val="both"/>
      </w:pPr>
      <w:r>
        <w:t xml:space="preserve">6. </w:t>
      </w:r>
      <w:r w:rsidR="002F1A73" w:rsidRPr="007172A4">
        <w:rPr>
          <w:rFonts w:eastAsia="Calibri"/>
        </w:rPr>
        <w:t>О</w:t>
      </w:r>
      <w:r w:rsidR="002F1A73" w:rsidRPr="007172A4">
        <w:t xml:space="preserve">тветственным исполнителем программы представлено финансово-экономическое обоснование, </w:t>
      </w:r>
      <w:r w:rsidR="002F1A73" w:rsidRPr="007172A4">
        <w:rPr>
          <w:b/>
        </w:rPr>
        <w:t>не</w:t>
      </w:r>
      <w:r w:rsidR="002F1A73" w:rsidRPr="007172A4">
        <w:t xml:space="preserve"> </w:t>
      </w:r>
      <w:r w:rsidR="002F1A73" w:rsidRPr="007172A4">
        <w:rPr>
          <w:b/>
        </w:rPr>
        <w:t>позволяющее</w:t>
      </w:r>
      <w:r w:rsidR="002F1A73" w:rsidRPr="007172A4">
        <w:t xml:space="preserve"> оценить обоснованность размера финансирования мероприятий программы, а именно: </w:t>
      </w:r>
    </w:p>
    <w:p w:rsidR="002F1A73" w:rsidRPr="007172A4" w:rsidRDefault="002F1A73" w:rsidP="002F1A73">
      <w:pPr>
        <w:jc w:val="both"/>
        <w:rPr>
          <w:b/>
        </w:rPr>
      </w:pPr>
      <w:r w:rsidRPr="007172A4">
        <w:t xml:space="preserve">- </w:t>
      </w:r>
      <w:r w:rsidRPr="007172A4">
        <w:rPr>
          <w:b/>
        </w:rPr>
        <w:t>копии документов</w:t>
      </w:r>
      <w:r w:rsidRPr="007172A4">
        <w:t xml:space="preserve">, входящие в состав пакета документов расчета-обоснования  и необходимые для проведения анализа обоснованности размера финансирования, </w:t>
      </w:r>
      <w:r w:rsidRPr="007172A4">
        <w:rPr>
          <w:b/>
        </w:rPr>
        <w:t>представлены в крайне низком качестве – не читаемы;</w:t>
      </w:r>
    </w:p>
    <w:p w:rsidR="002F1A73" w:rsidRPr="007172A4" w:rsidRDefault="002F1A73" w:rsidP="002F1A73">
      <w:pPr>
        <w:jc w:val="both"/>
      </w:pPr>
      <w:r w:rsidRPr="007172A4">
        <w:t xml:space="preserve">- в представленных копиях предложений магазинов о товаре, </w:t>
      </w:r>
      <w:r w:rsidRPr="007172A4">
        <w:rPr>
          <w:u w:val="single"/>
        </w:rPr>
        <w:t>нет возможности</w:t>
      </w:r>
      <w:r w:rsidRPr="007172A4">
        <w:t xml:space="preserve"> определить открытый источник получения информации (наименование реализующей организации, местонахождение,  условия и стоимость доставки);</w:t>
      </w:r>
    </w:p>
    <w:p w:rsidR="002F1A73" w:rsidRPr="007172A4" w:rsidRDefault="002F1A73" w:rsidP="002F1A73">
      <w:pPr>
        <w:ind w:firstLine="708"/>
        <w:jc w:val="both"/>
      </w:pPr>
      <w:r w:rsidRPr="007172A4">
        <w:lastRenderedPageBreak/>
        <w:t xml:space="preserve">- коммерческие предложения </w:t>
      </w:r>
      <w:r w:rsidRPr="007172A4">
        <w:rPr>
          <w:u w:val="single"/>
        </w:rPr>
        <w:t>не соответствуют</w:t>
      </w:r>
      <w:r w:rsidRPr="007172A4">
        <w:t xml:space="preserve"> заявленным суммам в расчете обосновании расходов на реализацию муниципальной программы «</w:t>
      </w:r>
      <w:r>
        <w:rPr>
          <w:bCs/>
        </w:rPr>
        <w:t>Реализация отдельных направлений социальной политики в Нерюнгринском районе на 2021-2025 годы</w:t>
      </w:r>
      <w:r w:rsidRPr="007172A4">
        <w:t>».</w:t>
      </w:r>
    </w:p>
    <w:p w:rsidR="002F1A73" w:rsidRPr="007172A4" w:rsidRDefault="002F1A73" w:rsidP="002F1A73">
      <w:pPr>
        <w:ind w:firstLine="708"/>
        <w:jc w:val="both"/>
      </w:pPr>
      <w:r w:rsidRPr="007172A4">
        <w:t xml:space="preserve">В связи с этим, провести анализ обоснованности размера финансирования мероприятий муниципальной программы, </w:t>
      </w:r>
      <w:r w:rsidRPr="007172A4">
        <w:rPr>
          <w:u w:val="single"/>
        </w:rPr>
        <w:t>не представляется возможным</w:t>
      </w:r>
      <w:r w:rsidRPr="007172A4">
        <w:t>.</w:t>
      </w:r>
    </w:p>
    <w:p w:rsidR="005B4F28" w:rsidRDefault="00FE0BEC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</w:t>
      </w:r>
    </w:p>
    <w:p w:rsidR="00074B7C" w:rsidRDefault="002F1A73" w:rsidP="002F1A73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29347B" w:rsidRPr="002E734E">
        <w:rPr>
          <w:bCs/>
        </w:rPr>
        <w:t>Контрольно-счетная палата</w:t>
      </w:r>
      <w:r w:rsidR="0029347B"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 xml:space="preserve">проект  постановления Нерюнгринской районной администрации 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</w:t>
      </w:r>
      <w:r w:rsidR="008C3794">
        <w:rPr>
          <w:bCs/>
        </w:rPr>
        <w:t>ерюнгринском районе на 2021-2025</w:t>
      </w:r>
      <w:r w:rsidR="00F145BD">
        <w:rPr>
          <w:bCs/>
        </w:rPr>
        <w:t xml:space="preserve">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предлагает учесть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49" w:rsidRDefault="007B1749" w:rsidP="002F1A73">
      <w:r>
        <w:separator/>
      </w:r>
    </w:p>
  </w:endnote>
  <w:endnote w:type="continuationSeparator" w:id="0">
    <w:p w:rsidR="007B1749" w:rsidRDefault="007B1749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49" w:rsidRDefault="007B1749" w:rsidP="002F1A73">
      <w:r>
        <w:separator/>
      </w:r>
    </w:p>
  </w:footnote>
  <w:footnote w:type="continuationSeparator" w:id="0">
    <w:p w:rsidR="007B1749" w:rsidRDefault="007B1749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16233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1F73D1"/>
    <w:rsid w:val="0020148D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D5D56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71A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508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041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AA0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7D90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5F8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244E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3781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0CF9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0BEC"/>
    <w:rsid w:val="00FE2BBB"/>
    <w:rsid w:val="00FE5D8D"/>
    <w:rsid w:val="00FE6C72"/>
    <w:rsid w:val="00FF0115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5861CF4D24FF29147CF5D246A1582885AF137B3485E9D7ABB6F69615Q3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286D-73FE-4086-95C7-D9235372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54</cp:revision>
  <cp:lastPrinted>2019-11-12T06:39:00Z</cp:lastPrinted>
  <dcterms:created xsi:type="dcterms:W3CDTF">2019-11-12T06:35:00Z</dcterms:created>
  <dcterms:modified xsi:type="dcterms:W3CDTF">2020-09-01T08:42:00Z</dcterms:modified>
</cp:coreProperties>
</file>